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448E5" w14:textId="3103F802" w:rsidR="00CC4EA4" w:rsidRDefault="00CC4EA4" w:rsidP="0054769C">
      <w:pPr>
        <w:jc w:val="center"/>
        <w:rPr>
          <w:rFonts w:ascii="Calibri" w:hAnsi="Calibri" w:cs="Calibri"/>
          <w:b/>
          <w:lang w:val="en-US"/>
        </w:rPr>
      </w:pPr>
      <w:r w:rsidRPr="00CC4EA4">
        <w:rPr>
          <w:rFonts w:ascii="Calibri" w:hAnsi="Calibri" w:cs="Calibri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4E3C52" wp14:editId="21F1B79B">
                <wp:simplePos x="0" y="0"/>
                <wp:positionH relativeFrom="column">
                  <wp:posOffset>734695</wp:posOffset>
                </wp:positionH>
                <wp:positionV relativeFrom="paragraph">
                  <wp:posOffset>26670</wp:posOffset>
                </wp:positionV>
                <wp:extent cx="4572000" cy="596265"/>
                <wp:effectExtent l="0" t="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962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4BAB6" w14:textId="17DD40F8" w:rsidR="00CC4EA4" w:rsidRDefault="00CC4EA4" w:rsidP="00CC4EA4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SPECIAL ISSUE CALL FOR PAPER FROM THE</w:t>
                            </w:r>
                          </w:p>
                          <w:p w14:paraId="353BADD6" w14:textId="38CFF8BF" w:rsidR="00CC4EA4" w:rsidRDefault="00CC4EA4" w:rsidP="00CC4EA4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INTERNATIONAL JOURNAL OF OPERATIONS AND PRODUCTION MANAGEMENT</w:t>
                            </w:r>
                          </w:p>
                          <w:p w14:paraId="4D88BCCA" w14:textId="09693264" w:rsidR="00CC4EA4" w:rsidRPr="00CC4EA4" w:rsidRDefault="00224C70" w:rsidP="00CC4EA4">
                            <w:pPr>
                              <w:spacing w:before="0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lang w:val="en-US"/>
                              </w:rPr>
                            </w:pPr>
                            <w:r w:rsidRPr="00CC4EA4">
                              <w:rPr>
                                <w:rFonts w:ascii="Calibri" w:hAnsi="Calibri" w:cs="Calibri"/>
                                <w:b/>
                                <w:i/>
                                <w:lang w:val="en-US"/>
                              </w:rPr>
                              <w:t>SUPPLY CHAIN GOVERNANCE IN THE AGE OF DIGITAL TRANSFORMATION</w:t>
                            </w:r>
                          </w:p>
                          <w:p w14:paraId="294757E7" w14:textId="5F3BE56C" w:rsidR="00CC4EA4" w:rsidRDefault="00CC4EA4" w:rsidP="00CC4E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E3C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85pt;margin-top:2.1pt;width:5in;height:4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" fillcolor="#92d050">
                <v:textbox>
                  <w:txbxContent>
                    <w:p w14:paraId="2BC4BAB6" w14:textId="17DD40F8" w:rsidR="00CC4EA4" w:rsidRDefault="00CC4EA4" w:rsidP="00CC4EA4">
                      <w:pPr>
                        <w:spacing w:before="0" w:after="0" w:line="240" w:lineRule="auto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SPECIAL ISSUE CALL FOR PAPER FROM THE</w:t>
                      </w:r>
                    </w:p>
                    <w:p w14:paraId="353BADD6" w14:textId="38CFF8BF" w:rsidR="00CC4EA4" w:rsidRDefault="00CC4EA4" w:rsidP="00CC4EA4">
                      <w:pPr>
                        <w:spacing w:before="0" w:after="0" w:line="240" w:lineRule="auto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INTERNATIONAL JOURNAL OF OPERATIONS AND PRODUCTION MANAGEMENT</w:t>
                      </w:r>
                    </w:p>
                    <w:p w14:paraId="4D88BCCA" w14:textId="09693264" w:rsidR="00CC4EA4" w:rsidRPr="00CC4EA4" w:rsidRDefault="00224C70" w:rsidP="00CC4EA4">
                      <w:pPr>
                        <w:spacing w:before="0"/>
                        <w:jc w:val="center"/>
                        <w:rPr>
                          <w:rFonts w:ascii="Calibri" w:hAnsi="Calibri" w:cs="Calibri"/>
                          <w:b/>
                          <w:i/>
                          <w:lang w:val="en-US"/>
                        </w:rPr>
                      </w:pPr>
                      <w:r w:rsidRPr="00CC4EA4">
                        <w:rPr>
                          <w:rFonts w:ascii="Calibri" w:hAnsi="Calibri" w:cs="Calibri"/>
                          <w:b/>
                          <w:i/>
                          <w:lang w:val="en-US"/>
                        </w:rPr>
                        <w:t>SUPPLY CHAIN GOVERNANCE IN THE AGE OF DIGITAL TRANSFORMATION</w:t>
                      </w:r>
                    </w:p>
                    <w:p w14:paraId="294757E7" w14:textId="5F3BE56C" w:rsidR="00CC4EA4" w:rsidRDefault="00CC4EA4" w:rsidP="00CC4EA4"/>
                  </w:txbxContent>
                </v:textbox>
                <w10:wrap type="square"/>
              </v:shape>
            </w:pict>
          </mc:Fallback>
        </mc:AlternateContent>
      </w:r>
    </w:p>
    <w:p w14:paraId="100415CC" w14:textId="07C4F8CC" w:rsidR="00CC4EA4" w:rsidRDefault="00CC4EA4" w:rsidP="0054769C">
      <w:pPr>
        <w:jc w:val="center"/>
        <w:rPr>
          <w:rFonts w:ascii="Calibri" w:hAnsi="Calibri" w:cs="Calibri"/>
          <w:b/>
          <w:lang w:val="en-US"/>
        </w:rPr>
      </w:pPr>
    </w:p>
    <w:p w14:paraId="2A895ABD" w14:textId="726ADA13" w:rsidR="00CC4EA4" w:rsidRDefault="00CC4EA4" w:rsidP="0054769C">
      <w:pPr>
        <w:jc w:val="center"/>
        <w:rPr>
          <w:rFonts w:ascii="Calibri" w:hAnsi="Calibri" w:cs="Calibri"/>
          <w:b/>
          <w:lang w:val="en-US"/>
        </w:rPr>
      </w:pPr>
    </w:p>
    <w:p w14:paraId="245FC04C" w14:textId="63F625F5" w:rsidR="00ED1E4F" w:rsidRPr="0054769C" w:rsidRDefault="0054769C" w:rsidP="00ED1E4F">
      <w:pPr>
        <w:rPr>
          <w:b/>
          <w:lang w:val="en-US"/>
        </w:rPr>
      </w:pPr>
      <w:r w:rsidRPr="0054769C">
        <w:rPr>
          <w:b/>
          <w:lang w:val="en-US"/>
        </w:rPr>
        <w:t>Guest Editors</w:t>
      </w:r>
    </w:p>
    <w:p w14:paraId="6B0053D0" w14:textId="651F2ACE" w:rsidR="00E3528D" w:rsidRPr="00924071" w:rsidRDefault="00E3528D" w:rsidP="000D4FFF">
      <w:pPr>
        <w:spacing w:after="0"/>
        <w:rPr>
          <w:lang w:val="en-US"/>
        </w:rPr>
      </w:pPr>
      <w:r w:rsidRPr="00924071">
        <w:rPr>
          <w:lang w:val="en-US"/>
        </w:rPr>
        <w:t>PAOLO BARBIERI – University of Bologna, Italy</w:t>
      </w:r>
    </w:p>
    <w:p w14:paraId="09603D69" w14:textId="4B57829D" w:rsidR="00E3528D" w:rsidRPr="00E3528D" w:rsidRDefault="00E3528D" w:rsidP="000D4FFF">
      <w:pPr>
        <w:spacing w:after="0"/>
        <w:rPr>
          <w:lang w:val="en-US"/>
        </w:rPr>
      </w:pPr>
      <w:r w:rsidRPr="00E3528D">
        <w:rPr>
          <w:lang w:val="en-US"/>
        </w:rPr>
        <w:t xml:space="preserve">LISA ELLRAM – Farmer School of Business, Miami University, </w:t>
      </w:r>
      <w:r w:rsidR="00924071">
        <w:rPr>
          <w:lang w:val="en-US"/>
        </w:rPr>
        <w:t xml:space="preserve">Oxford OH, </w:t>
      </w:r>
      <w:r w:rsidRPr="00E3528D">
        <w:rPr>
          <w:lang w:val="en-US"/>
        </w:rPr>
        <w:t>USA</w:t>
      </w:r>
    </w:p>
    <w:p w14:paraId="18DF0734" w14:textId="66080BF6" w:rsidR="00E3528D" w:rsidRPr="00E3528D" w:rsidRDefault="00E3528D" w:rsidP="000D4FFF">
      <w:pPr>
        <w:spacing w:after="0"/>
        <w:rPr>
          <w:lang w:val="en-US"/>
        </w:rPr>
      </w:pPr>
      <w:r w:rsidRPr="00E3528D">
        <w:rPr>
          <w:lang w:val="en-US"/>
        </w:rPr>
        <w:t xml:space="preserve">MARCO FORMENTINI – </w:t>
      </w:r>
      <w:proofErr w:type="spellStart"/>
      <w:r w:rsidRPr="00E3528D">
        <w:rPr>
          <w:lang w:val="en-US"/>
        </w:rPr>
        <w:t>Auden</w:t>
      </w:r>
      <w:bookmarkStart w:id="0" w:name="_GoBack"/>
      <w:bookmarkEnd w:id="0"/>
      <w:r w:rsidRPr="00E3528D">
        <w:rPr>
          <w:lang w:val="en-US"/>
        </w:rPr>
        <w:t>cia</w:t>
      </w:r>
      <w:proofErr w:type="spellEnd"/>
      <w:r w:rsidRPr="00E3528D">
        <w:rPr>
          <w:lang w:val="en-US"/>
        </w:rPr>
        <w:t xml:space="preserve"> Business School</w:t>
      </w:r>
      <w:r>
        <w:rPr>
          <w:lang w:val="en-US"/>
        </w:rPr>
        <w:t xml:space="preserve"> Nantes, France</w:t>
      </w:r>
    </w:p>
    <w:p w14:paraId="0D71976B" w14:textId="5DBFDAC5" w:rsidR="00E3528D" w:rsidRPr="00E3528D" w:rsidRDefault="00E3528D" w:rsidP="000D4FFF">
      <w:pPr>
        <w:spacing w:after="0"/>
        <w:rPr>
          <w:lang w:val="en-US"/>
        </w:rPr>
      </w:pPr>
      <w:r w:rsidRPr="00E3528D">
        <w:rPr>
          <w:lang w:val="en-US"/>
        </w:rPr>
        <w:t xml:space="preserve">JOERG RIES – Cass Business School, </w:t>
      </w:r>
      <w:r w:rsidR="00D56E65">
        <w:rPr>
          <w:lang w:val="en-US"/>
        </w:rPr>
        <w:t xml:space="preserve">City University of </w:t>
      </w:r>
      <w:r>
        <w:rPr>
          <w:lang w:val="en-US"/>
        </w:rPr>
        <w:t xml:space="preserve">London, </w:t>
      </w:r>
      <w:r w:rsidRPr="00E3528D">
        <w:rPr>
          <w:lang w:val="en-US"/>
        </w:rPr>
        <w:t>UK</w:t>
      </w:r>
    </w:p>
    <w:p w14:paraId="7DAD7011" w14:textId="7C1AED8F" w:rsidR="00F0572B" w:rsidRPr="00F0572B" w:rsidRDefault="0054769C" w:rsidP="00ED1E4F">
      <w:pPr>
        <w:rPr>
          <w:b/>
          <w:lang w:val="en-US"/>
        </w:rPr>
      </w:pPr>
      <w:r>
        <w:rPr>
          <w:b/>
          <w:lang w:val="en-US"/>
        </w:rPr>
        <w:t>Background</w:t>
      </w:r>
      <w:r w:rsidR="00F0572B" w:rsidRPr="00F0572B">
        <w:rPr>
          <w:b/>
          <w:lang w:val="en-US"/>
        </w:rPr>
        <w:t xml:space="preserve"> </w:t>
      </w:r>
    </w:p>
    <w:p w14:paraId="5E672CE4" w14:textId="21EFF023" w:rsidR="00C37137" w:rsidRDefault="00260D57" w:rsidP="00C12D10">
      <w:pPr>
        <w:jc w:val="both"/>
        <w:rPr>
          <w:lang w:val="en-US"/>
        </w:rPr>
      </w:pPr>
      <w:r>
        <w:rPr>
          <w:lang w:val="en-US"/>
        </w:rPr>
        <w:t xml:space="preserve">It is widely acknowledged that information technologies support information and process integration across the supply </w:t>
      </w:r>
      <w:r w:rsidR="003E17E6">
        <w:rPr>
          <w:lang w:val="en-US"/>
        </w:rPr>
        <w:t xml:space="preserve">chain. </w:t>
      </w:r>
      <w:r w:rsidR="00C9559D">
        <w:rPr>
          <w:lang w:val="en-US"/>
        </w:rPr>
        <w:t xml:space="preserve">As such, it is not surprising that </w:t>
      </w:r>
      <w:r w:rsidR="00C37137">
        <w:rPr>
          <w:lang w:val="en-US"/>
        </w:rPr>
        <w:t>t</w:t>
      </w:r>
      <w:r w:rsidR="00AC3869">
        <w:rPr>
          <w:lang w:val="en-US"/>
        </w:rPr>
        <w:t xml:space="preserve">he </w:t>
      </w:r>
      <w:r w:rsidR="00C9559D">
        <w:rPr>
          <w:lang w:val="en-US"/>
        </w:rPr>
        <w:t xml:space="preserve">recent </w:t>
      </w:r>
      <w:r w:rsidR="00AC3869">
        <w:rPr>
          <w:lang w:val="en-US"/>
        </w:rPr>
        <w:t xml:space="preserve">emergence of </w:t>
      </w:r>
      <w:r w:rsidR="00CF0A06">
        <w:rPr>
          <w:lang w:val="en-US"/>
        </w:rPr>
        <w:t>new</w:t>
      </w:r>
      <w:r w:rsidR="00C9559D">
        <w:rPr>
          <w:lang w:val="en-US"/>
        </w:rPr>
        <w:t>, ICT-based</w:t>
      </w:r>
      <w:r w:rsidR="00CF0A06">
        <w:rPr>
          <w:lang w:val="en-US"/>
        </w:rPr>
        <w:t xml:space="preserve"> technologies in the context of </w:t>
      </w:r>
      <w:r w:rsidR="00C9559D">
        <w:rPr>
          <w:lang w:val="en-US"/>
        </w:rPr>
        <w:t>the so called “Digital Transformation” –</w:t>
      </w:r>
      <w:r w:rsidR="00CF0A06">
        <w:rPr>
          <w:lang w:val="en-US"/>
        </w:rPr>
        <w:t xml:space="preserve"> </w:t>
      </w:r>
      <w:r w:rsidR="00C9559D">
        <w:rPr>
          <w:lang w:val="en-US"/>
        </w:rPr>
        <w:t>a</w:t>
      </w:r>
      <w:r w:rsidR="006B66D9">
        <w:rPr>
          <w:lang w:val="en-US"/>
        </w:rPr>
        <w:t xml:space="preserve"> phenomenon also </w:t>
      </w:r>
      <w:r w:rsidR="00C9559D">
        <w:rPr>
          <w:lang w:val="en-US"/>
        </w:rPr>
        <w:t xml:space="preserve">labelled </w:t>
      </w:r>
      <w:r w:rsidR="00CF0A06">
        <w:rPr>
          <w:lang w:val="en-US"/>
        </w:rPr>
        <w:t>as “Fourth Industrial Revolution” or “</w:t>
      </w:r>
      <w:r w:rsidR="00C9559D">
        <w:rPr>
          <w:lang w:val="en-US"/>
        </w:rPr>
        <w:t>Industry 4.0</w:t>
      </w:r>
      <w:r w:rsidR="00CF0A06">
        <w:rPr>
          <w:lang w:val="en-US"/>
        </w:rPr>
        <w:t>”</w:t>
      </w:r>
      <w:r w:rsidR="00C37137">
        <w:rPr>
          <w:lang w:val="en-US"/>
        </w:rPr>
        <w:t xml:space="preserve"> –</w:t>
      </w:r>
      <w:r w:rsidR="00CF0A06">
        <w:rPr>
          <w:lang w:val="en-US"/>
        </w:rPr>
        <w:t xml:space="preserve"> is attracting </w:t>
      </w:r>
      <w:r w:rsidR="00C9559D">
        <w:rPr>
          <w:lang w:val="en-US"/>
        </w:rPr>
        <w:t>enormous</w:t>
      </w:r>
      <w:r w:rsidR="00CF0A06">
        <w:rPr>
          <w:lang w:val="en-US"/>
        </w:rPr>
        <w:t xml:space="preserve"> interest </w:t>
      </w:r>
      <w:r w:rsidR="00202213">
        <w:rPr>
          <w:lang w:val="en-US"/>
        </w:rPr>
        <w:t xml:space="preserve">both in practice and research communities. </w:t>
      </w:r>
      <w:r w:rsidR="00C9559D">
        <w:rPr>
          <w:lang w:val="en-US"/>
        </w:rPr>
        <w:t xml:space="preserve">Yet, </w:t>
      </w:r>
      <w:r w:rsidR="00202213">
        <w:rPr>
          <w:lang w:val="en-US"/>
        </w:rPr>
        <w:t xml:space="preserve">a clear </w:t>
      </w:r>
      <w:r w:rsidR="00391466">
        <w:rPr>
          <w:lang w:val="en-US"/>
        </w:rPr>
        <w:t>understanding</w:t>
      </w:r>
      <w:r w:rsidR="00202213">
        <w:rPr>
          <w:lang w:val="en-US"/>
        </w:rPr>
        <w:t xml:space="preserve"> o</w:t>
      </w:r>
      <w:r w:rsidR="00391466">
        <w:rPr>
          <w:lang w:val="en-US"/>
        </w:rPr>
        <w:t>f</w:t>
      </w:r>
      <w:r w:rsidR="00202213">
        <w:rPr>
          <w:lang w:val="en-US"/>
        </w:rPr>
        <w:t xml:space="preserve"> the impact of Digital Transformation on governance from a supply chain perspective is still lacking, since the </w:t>
      </w:r>
      <w:r w:rsidR="00C9559D">
        <w:rPr>
          <w:lang w:val="en-US"/>
        </w:rPr>
        <w:t xml:space="preserve">large </w:t>
      </w:r>
      <w:r w:rsidR="00202213">
        <w:rPr>
          <w:lang w:val="en-US"/>
        </w:rPr>
        <w:t xml:space="preserve">majority of research has been focusing on </w:t>
      </w:r>
      <w:r w:rsidR="00391466">
        <w:rPr>
          <w:lang w:val="en-US"/>
        </w:rPr>
        <w:t>describing</w:t>
      </w:r>
      <w:r w:rsidR="00C9559D">
        <w:rPr>
          <w:lang w:val="en-US"/>
        </w:rPr>
        <w:t xml:space="preserve"> this new phenomenon, its diffusion</w:t>
      </w:r>
      <w:r w:rsidR="00C37137">
        <w:rPr>
          <w:lang w:val="en-US"/>
        </w:rPr>
        <w:t>,</w:t>
      </w:r>
      <w:r w:rsidR="00C9559D">
        <w:rPr>
          <w:lang w:val="en-US"/>
        </w:rPr>
        <w:t xml:space="preserve"> </w:t>
      </w:r>
      <w:r w:rsidR="00C37137">
        <w:rPr>
          <w:lang w:val="en-US"/>
        </w:rPr>
        <w:t>and</w:t>
      </w:r>
      <w:r w:rsidR="00391466">
        <w:rPr>
          <w:lang w:val="en-US"/>
        </w:rPr>
        <w:t xml:space="preserve"> </w:t>
      </w:r>
      <w:r w:rsidR="00C9559D">
        <w:rPr>
          <w:lang w:val="en-US"/>
        </w:rPr>
        <w:t xml:space="preserve">its </w:t>
      </w:r>
      <w:r w:rsidR="00202213">
        <w:rPr>
          <w:lang w:val="en-US"/>
        </w:rPr>
        <w:t>technological implications</w:t>
      </w:r>
      <w:r w:rsidR="00C9559D">
        <w:rPr>
          <w:lang w:val="en-US"/>
        </w:rPr>
        <w:t>.</w:t>
      </w:r>
    </w:p>
    <w:p w14:paraId="24C3880F" w14:textId="74A33D16" w:rsidR="00C363C3" w:rsidRPr="009B3A72" w:rsidRDefault="005A3ECB" w:rsidP="000D4FFF">
      <w:pPr>
        <w:spacing w:line="259" w:lineRule="auto"/>
        <w:jc w:val="both"/>
        <w:rPr>
          <w:rFonts w:cstheme="minorHAnsi"/>
          <w:lang w:val="en-GB"/>
        </w:rPr>
      </w:pPr>
      <w:r>
        <w:rPr>
          <w:lang w:val="en-US"/>
        </w:rPr>
        <w:t>Accordingly, the objective of this special issue is to stimulate, and collect, highly impact</w:t>
      </w:r>
      <w:r w:rsidR="000D4FFF">
        <w:rPr>
          <w:lang w:val="en-US"/>
        </w:rPr>
        <w:t>ful</w:t>
      </w:r>
      <w:r>
        <w:rPr>
          <w:lang w:val="en-US"/>
        </w:rPr>
        <w:t xml:space="preserve"> research contributions that investigate the relation between Digital Transformation and </w:t>
      </w:r>
      <w:r w:rsidR="00C37137">
        <w:rPr>
          <w:lang w:val="en-US"/>
        </w:rPr>
        <w:t>g</w:t>
      </w:r>
      <w:r>
        <w:rPr>
          <w:lang w:val="en-US"/>
        </w:rPr>
        <w:t xml:space="preserve">overnance </w:t>
      </w:r>
      <w:r w:rsidR="00C37137">
        <w:rPr>
          <w:lang w:val="en-US"/>
        </w:rPr>
        <w:t>of</w:t>
      </w:r>
      <w:r w:rsidR="00391466">
        <w:rPr>
          <w:lang w:val="en-US"/>
        </w:rPr>
        <w:t xml:space="preserve"> </w:t>
      </w:r>
      <w:r>
        <w:rPr>
          <w:lang w:val="en-US"/>
        </w:rPr>
        <w:t>inter</w:t>
      </w:r>
      <w:r w:rsidR="00E223BD">
        <w:rPr>
          <w:lang w:val="en-US"/>
        </w:rPr>
        <w:t>-organiz</w:t>
      </w:r>
      <w:r w:rsidR="00391466">
        <w:rPr>
          <w:lang w:val="en-US"/>
        </w:rPr>
        <w:t>ational</w:t>
      </w:r>
      <w:r>
        <w:rPr>
          <w:lang w:val="en-US"/>
        </w:rPr>
        <w:t xml:space="preserve"> relationships</w:t>
      </w:r>
      <w:r w:rsidR="00C37137">
        <w:rPr>
          <w:lang w:val="en-US"/>
        </w:rPr>
        <w:t xml:space="preserve"> in supply chains.</w:t>
      </w:r>
      <w:r w:rsidR="000D4FFF">
        <w:rPr>
          <w:lang w:val="en-US"/>
        </w:rPr>
        <w:t xml:space="preserve"> </w:t>
      </w:r>
      <w:r w:rsidR="00C363C3" w:rsidRPr="009B3A72">
        <w:rPr>
          <w:rFonts w:cstheme="minorHAnsi"/>
          <w:lang w:val="en-GB"/>
        </w:rPr>
        <w:t xml:space="preserve">The </w:t>
      </w:r>
      <w:r w:rsidR="00C363C3">
        <w:rPr>
          <w:rFonts w:cstheme="minorHAnsi"/>
          <w:lang w:val="en-GB"/>
        </w:rPr>
        <w:t xml:space="preserve">broad and </w:t>
      </w:r>
      <w:r w:rsidR="00C363C3" w:rsidRPr="004F3D7C">
        <w:rPr>
          <w:rFonts w:cstheme="minorHAnsi"/>
          <w:lang w:val="en-GB"/>
        </w:rPr>
        <w:t>heterogeneous</w:t>
      </w:r>
      <w:r w:rsidR="00C363C3">
        <w:rPr>
          <w:rFonts w:cstheme="minorHAnsi"/>
          <w:lang w:val="en-GB"/>
        </w:rPr>
        <w:t xml:space="preserve"> </w:t>
      </w:r>
      <w:r w:rsidR="009F14FE">
        <w:rPr>
          <w:rFonts w:cstheme="minorHAnsi"/>
          <w:lang w:val="en-GB"/>
        </w:rPr>
        <w:t>range of</w:t>
      </w:r>
      <w:r w:rsidR="00C363C3" w:rsidRPr="009B3A72">
        <w:rPr>
          <w:rFonts w:cstheme="minorHAnsi"/>
          <w:lang w:val="en-GB"/>
        </w:rPr>
        <w:t xml:space="preserve"> </w:t>
      </w:r>
      <w:r w:rsidR="00C363C3">
        <w:rPr>
          <w:rFonts w:cstheme="minorHAnsi"/>
          <w:lang w:val="en-GB"/>
        </w:rPr>
        <w:t>applications</w:t>
      </w:r>
      <w:r w:rsidR="00C363C3" w:rsidRPr="009B3A72">
        <w:rPr>
          <w:rFonts w:cstheme="minorHAnsi"/>
          <w:lang w:val="en-GB"/>
        </w:rPr>
        <w:t xml:space="preserve"> </w:t>
      </w:r>
      <w:r w:rsidR="00C20C40">
        <w:rPr>
          <w:rFonts w:cstheme="minorHAnsi"/>
          <w:lang w:val="en-GB"/>
        </w:rPr>
        <w:t>related to</w:t>
      </w:r>
      <w:r w:rsidR="009F14FE">
        <w:rPr>
          <w:rFonts w:cstheme="minorHAnsi"/>
          <w:lang w:val="en-GB"/>
        </w:rPr>
        <w:t xml:space="preserve"> the Digital Transformation </w:t>
      </w:r>
      <w:r w:rsidR="00C363C3" w:rsidRPr="009B3A72">
        <w:rPr>
          <w:rFonts w:cstheme="minorHAnsi"/>
          <w:lang w:val="en-GB"/>
        </w:rPr>
        <w:t xml:space="preserve">is enabled by a set of </w:t>
      </w:r>
      <w:r w:rsidR="00C363C3">
        <w:rPr>
          <w:rFonts w:cstheme="minorHAnsi"/>
          <w:lang w:val="en-GB"/>
        </w:rPr>
        <w:t xml:space="preserve">base </w:t>
      </w:r>
      <w:r w:rsidR="00C363C3" w:rsidRPr="009B3A72">
        <w:rPr>
          <w:rFonts w:cstheme="minorHAnsi"/>
          <w:lang w:val="en-GB"/>
        </w:rPr>
        <w:t xml:space="preserve">technologies </w:t>
      </w:r>
      <w:r w:rsidR="00C363C3">
        <w:rPr>
          <w:rFonts w:cstheme="minorHAnsi"/>
          <w:lang w:val="en-GB"/>
        </w:rPr>
        <w:t>that provide</w:t>
      </w:r>
      <w:r w:rsidR="00C363C3" w:rsidRPr="009B3A72">
        <w:rPr>
          <w:rFonts w:cstheme="minorHAnsi"/>
          <w:lang w:val="en-GB"/>
        </w:rPr>
        <w:t xml:space="preserve"> the essential functionalities, such as extended interconnectivity, access to shared computing resources, advanced </w:t>
      </w:r>
      <w:r w:rsidR="00C363C3">
        <w:rPr>
          <w:rFonts w:cstheme="minorHAnsi"/>
          <w:lang w:val="en-GB"/>
        </w:rPr>
        <w:t>data processing</w:t>
      </w:r>
      <w:r w:rsidR="00C363C3" w:rsidRPr="009B3A72">
        <w:rPr>
          <w:rFonts w:cstheme="minorHAnsi"/>
          <w:lang w:val="en-GB"/>
        </w:rPr>
        <w:t xml:space="preserve">, etc. </w:t>
      </w:r>
      <w:r w:rsidR="00C363C3">
        <w:rPr>
          <w:rFonts w:cstheme="minorHAnsi"/>
          <w:lang w:val="en-GB"/>
        </w:rPr>
        <w:t xml:space="preserve">Particularly, </w:t>
      </w:r>
      <w:r w:rsidR="009F14FE">
        <w:rPr>
          <w:rFonts w:cstheme="minorHAnsi"/>
          <w:lang w:val="en-GB"/>
        </w:rPr>
        <w:t>Internet of T</w:t>
      </w:r>
      <w:r w:rsidR="00C363C3" w:rsidRPr="009B3A72">
        <w:rPr>
          <w:rFonts w:cstheme="minorHAnsi"/>
          <w:lang w:val="en-GB"/>
        </w:rPr>
        <w:t>h</w:t>
      </w:r>
      <w:r w:rsidR="00C363C3">
        <w:rPr>
          <w:rFonts w:cstheme="minorHAnsi"/>
          <w:lang w:val="en-GB"/>
        </w:rPr>
        <w:t xml:space="preserve">ings </w:t>
      </w:r>
      <w:r w:rsidR="009F14FE">
        <w:rPr>
          <w:rFonts w:cstheme="minorHAnsi"/>
          <w:lang w:val="en-GB"/>
        </w:rPr>
        <w:t xml:space="preserve">(IoT) </w:t>
      </w:r>
      <w:r w:rsidR="00C363C3">
        <w:rPr>
          <w:rFonts w:cstheme="minorHAnsi"/>
          <w:lang w:val="en-GB"/>
        </w:rPr>
        <w:t>and cyber-physical systems</w:t>
      </w:r>
      <w:r w:rsidR="00C363C3" w:rsidRPr="009B3A72">
        <w:rPr>
          <w:rFonts w:cstheme="minorHAnsi"/>
          <w:lang w:val="en-GB"/>
        </w:rPr>
        <w:t xml:space="preserve"> allow the virtualization of physical systems and permit their real-time control and rapid r</w:t>
      </w:r>
      <w:r w:rsidR="00C363C3">
        <w:rPr>
          <w:rFonts w:cstheme="minorHAnsi"/>
          <w:lang w:val="en-GB"/>
        </w:rPr>
        <w:t>eadjustment. Cloud computing</w:t>
      </w:r>
      <w:r w:rsidR="00C363C3" w:rsidRPr="009B3A72">
        <w:rPr>
          <w:rFonts w:cstheme="minorHAnsi"/>
          <w:lang w:val="en-GB"/>
        </w:rPr>
        <w:t xml:space="preserve"> </w:t>
      </w:r>
      <w:r w:rsidR="00C363C3">
        <w:rPr>
          <w:rFonts w:cstheme="minorHAnsi"/>
          <w:lang w:val="en-GB"/>
        </w:rPr>
        <w:t xml:space="preserve">and other networking technologies </w:t>
      </w:r>
      <w:r w:rsidR="00C363C3" w:rsidRPr="009B3A72">
        <w:rPr>
          <w:rFonts w:cstheme="minorHAnsi"/>
          <w:lang w:val="en-GB"/>
        </w:rPr>
        <w:t>support a device’s functionalities through resour</w:t>
      </w:r>
      <w:r w:rsidR="00C363C3">
        <w:rPr>
          <w:rFonts w:cstheme="minorHAnsi"/>
          <w:lang w:val="en-GB"/>
        </w:rPr>
        <w:t>ces it can access from remote. Advanced a</w:t>
      </w:r>
      <w:r w:rsidR="00C363C3" w:rsidRPr="009B3A72">
        <w:rPr>
          <w:rFonts w:cstheme="minorHAnsi"/>
          <w:lang w:val="en-GB"/>
        </w:rPr>
        <w:t>nalytics, machine le</w:t>
      </w:r>
      <w:r w:rsidR="00C363C3">
        <w:rPr>
          <w:rFonts w:cstheme="minorHAnsi"/>
          <w:lang w:val="en-GB"/>
        </w:rPr>
        <w:t>arning, and artificial intelligence</w:t>
      </w:r>
      <w:r w:rsidR="00C363C3" w:rsidRPr="009B3A72">
        <w:rPr>
          <w:rFonts w:cstheme="minorHAnsi"/>
          <w:lang w:val="en-GB"/>
        </w:rPr>
        <w:t xml:space="preserve"> a</w:t>
      </w:r>
      <w:r w:rsidR="00C363C3">
        <w:rPr>
          <w:rFonts w:cstheme="minorHAnsi"/>
          <w:lang w:val="en-GB"/>
        </w:rPr>
        <w:t xml:space="preserve">re key to </w:t>
      </w:r>
      <w:r w:rsidR="009F14FE">
        <w:rPr>
          <w:rFonts w:cstheme="minorHAnsi"/>
          <w:lang w:val="en-GB"/>
        </w:rPr>
        <w:t>the Digital Transformation</w:t>
      </w:r>
      <w:r w:rsidR="00C363C3" w:rsidRPr="009B3A72">
        <w:rPr>
          <w:rFonts w:cstheme="minorHAnsi"/>
          <w:lang w:val="en-GB"/>
        </w:rPr>
        <w:t xml:space="preserve">, since the functions they provide – e.g., cost- and time-effective elaboration of big data, and ability to adapt to unforeseen conditions – result in distinctive features such as predictive capabilities and autonomous, increasingly effective decision-making. Finally, </w:t>
      </w:r>
      <w:r w:rsidR="00C363C3">
        <w:rPr>
          <w:rFonts w:cstheme="minorHAnsi"/>
          <w:lang w:val="en-GB"/>
        </w:rPr>
        <w:t>new p</w:t>
      </w:r>
      <w:r w:rsidR="00C363C3" w:rsidRPr="009B3A72">
        <w:rPr>
          <w:rFonts w:cstheme="minorHAnsi"/>
          <w:lang w:val="en-GB"/>
        </w:rPr>
        <w:t>hysical-digita</w:t>
      </w:r>
      <w:r w:rsidR="00B55C4C">
        <w:rPr>
          <w:rFonts w:cstheme="minorHAnsi"/>
          <w:lang w:val="en-GB"/>
        </w:rPr>
        <w:t>l manufacturing technologies</w:t>
      </w:r>
      <w:r w:rsidR="00C363C3">
        <w:rPr>
          <w:rFonts w:cstheme="minorHAnsi"/>
          <w:lang w:val="en-GB"/>
        </w:rPr>
        <w:t xml:space="preserve"> (e.g., additive manufacturing, advanced r</w:t>
      </w:r>
      <w:r w:rsidR="00C363C3" w:rsidRPr="009B3A72">
        <w:rPr>
          <w:rFonts w:cstheme="minorHAnsi"/>
          <w:lang w:val="en-GB"/>
        </w:rPr>
        <w:t xml:space="preserve">obotics) represent innovative production modes </w:t>
      </w:r>
      <w:r w:rsidR="00C363C3">
        <w:rPr>
          <w:rFonts w:cstheme="minorHAnsi"/>
          <w:lang w:val="en-GB"/>
        </w:rPr>
        <w:t>owning</w:t>
      </w:r>
      <w:r w:rsidR="00C363C3" w:rsidRPr="009B3A72">
        <w:rPr>
          <w:rFonts w:cstheme="minorHAnsi"/>
          <w:lang w:val="en-GB"/>
        </w:rPr>
        <w:t xml:space="preserve"> </w:t>
      </w:r>
      <w:r w:rsidR="00C363C3">
        <w:rPr>
          <w:rFonts w:cstheme="minorHAnsi"/>
          <w:lang w:val="en-GB"/>
        </w:rPr>
        <w:t>high</w:t>
      </w:r>
      <w:r w:rsidR="00C363C3" w:rsidRPr="009B3A72">
        <w:rPr>
          <w:rFonts w:cstheme="minorHAnsi"/>
          <w:lang w:val="en-GB"/>
        </w:rPr>
        <w:t xml:space="preserve"> potential in </w:t>
      </w:r>
      <w:r w:rsidR="00C363C3">
        <w:rPr>
          <w:rFonts w:cstheme="minorHAnsi"/>
          <w:lang w:val="en-GB"/>
        </w:rPr>
        <w:t xml:space="preserve">terms of output uniqueness, </w:t>
      </w:r>
      <w:r w:rsidR="00C363C3" w:rsidRPr="009B3A72">
        <w:rPr>
          <w:rFonts w:cstheme="minorHAnsi"/>
          <w:lang w:val="en-GB"/>
        </w:rPr>
        <w:t>flexibility</w:t>
      </w:r>
      <w:r w:rsidR="00C363C3">
        <w:rPr>
          <w:rFonts w:cstheme="minorHAnsi"/>
          <w:lang w:val="en-GB"/>
        </w:rPr>
        <w:t>, and process productivity.</w:t>
      </w:r>
    </w:p>
    <w:p w14:paraId="0EAD5C0A" w14:textId="42164144" w:rsidR="00937051" w:rsidRPr="005E08C0" w:rsidRDefault="00C20C40" w:rsidP="005E08C0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T</w:t>
      </w:r>
      <w:r w:rsidR="009F14FE">
        <w:rPr>
          <w:rFonts w:cstheme="minorHAnsi"/>
          <w:lang w:val="en-GB"/>
        </w:rPr>
        <w:t>he Digital T</w:t>
      </w:r>
      <w:r w:rsidR="00937051" w:rsidRPr="005E08C0">
        <w:rPr>
          <w:rFonts w:cstheme="minorHAnsi"/>
          <w:lang w:val="en-GB"/>
        </w:rPr>
        <w:t xml:space="preserve">ransformation is expected to have a </w:t>
      </w:r>
      <w:r>
        <w:rPr>
          <w:rFonts w:cstheme="minorHAnsi"/>
          <w:lang w:val="en-GB"/>
        </w:rPr>
        <w:t xml:space="preserve">significant </w:t>
      </w:r>
      <w:r w:rsidR="00937051" w:rsidRPr="005E08C0">
        <w:rPr>
          <w:rFonts w:cstheme="minorHAnsi"/>
          <w:lang w:val="en-GB"/>
        </w:rPr>
        <w:t xml:space="preserve">impact on </w:t>
      </w:r>
      <w:r>
        <w:rPr>
          <w:rFonts w:cstheme="minorHAnsi"/>
          <w:lang w:val="en-GB"/>
        </w:rPr>
        <w:t xml:space="preserve">inter-organisational </w:t>
      </w:r>
      <w:r w:rsidR="00937051" w:rsidRPr="005E08C0">
        <w:rPr>
          <w:rFonts w:cstheme="minorHAnsi"/>
          <w:lang w:val="en-GB"/>
        </w:rPr>
        <w:t xml:space="preserve">governance for two main reasons. </w:t>
      </w:r>
      <w:r w:rsidR="009F14FE">
        <w:rPr>
          <w:rFonts w:cstheme="minorHAnsi"/>
          <w:lang w:val="en-GB"/>
        </w:rPr>
        <w:t>Its</w:t>
      </w:r>
      <w:r w:rsidR="00937051" w:rsidRPr="005E08C0">
        <w:rPr>
          <w:rFonts w:cstheme="minorHAnsi"/>
          <w:lang w:val="en-GB"/>
        </w:rPr>
        <w:t xml:space="preserve"> technologies le</w:t>
      </w:r>
      <w:r>
        <w:rPr>
          <w:rFonts w:cstheme="minorHAnsi"/>
          <w:lang w:val="en-GB"/>
        </w:rPr>
        <w:t>ad to profound transformation of</w:t>
      </w:r>
      <w:r w:rsidR="00937051" w:rsidRPr="005E08C0">
        <w:rPr>
          <w:rFonts w:cstheme="minorHAnsi"/>
          <w:lang w:val="en-GB"/>
        </w:rPr>
        <w:t xml:space="preserve"> the firm’s processes (including manufacturing processes), </w:t>
      </w:r>
      <w:r>
        <w:rPr>
          <w:rFonts w:cstheme="minorHAnsi"/>
          <w:lang w:val="en-GB"/>
        </w:rPr>
        <w:t xml:space="preserve">the </w:t>
      </w:r>
      <w:r w:rsidR="00937051" w:rsidRPr="005E08C0">
        <w:rPr>
          <w:rFonts w:cstheme="minorHAnsi"/>
          <w:lang w:val="en-GB"/>
        </w:rPr>
        <w:t xml:space="preserve">structure of the firm’s ecosystem, and even </w:t>
      </w:r>
      <w:r>
        <w:rPr>
          <w:rFonts w:cstheme="minorHAnsi"/>
          <w:lang w:val="en-GB"/>
        </w:rPr>
        <w:t xml:space="preserve">the </w:t>
      </w:r>
      <w:r w:rsidR="00937051" w:rsidRPr="005E08C0">
        <w:rPr>
          <w:rFonts w:cstheme="minorHAnsi"/>
          <w:lang w:val="en-GB"/>
        </w:rPr>
        <w:t>firm’s business model (e.g., fast response to customer’s needs, detected by sensors installed on the product). Changes in the firm’s internal and external environment will necessarily lead to</w:t>
      </w:r>
      <w:r>
        <w:rPr>
          <w:rFonts w:cstheme="minorHAnsi"/>
          <w:lang w:val="en-GB"/>
        </w:rPr>
        <w:t xml:space="preserve"> a modification in the way it</w:t>
      </w:r>
      <w:r w:rsidR="00937051" w:rsidRPr="005E08C0">
        <w:rPr>
          <w:rFonts w:cstheme="minorHAnsi"/>
          <w:lang w:val="en-GB"/>
        </w:rPr>
        <w:t xml:space="preserve"> interact</w:t>
      </w:r>
      <w:r>
        <w:rPr>
          <w:rFonts w:cstheme="minorHAnsi"/>
          <w:lang w:val="en-GB"/>
        </w:rPr>
        <w:t>s with</w:t>
      </w:r>
      <w:r w:rsidR="00937051" w:rsidRPr="005E08C0">
        <w:rPr>
          <w:rFonts w:cstheme="minorHAnsi"/>
          <w:lang w:val="en-GB"/>
        </w:rPr>
        <w:t xml:space="preserve"> business partners in the supply chain. </w:t>
      </w:r>
      <w:r w:rsidR="009F14FE">
        <w:rPr>
          <w:rFonts w:cstheme="minorHAnsi"/>
          <w:lang w:val="en-GB"/>
        </w:rPr>
        <w:t>Further</w:t>
      </w:r>
      <w:r w:rsidR="00937051" w:rsidRPr="005E08C0">
        <w:rPr>
          <w:rFonts w:cstheme="minorHAnsi"/>
          <w:lang w:val="en-GB"/>
        </w:rPr>
        <w:t xml:space="preserve">, changes in the governance mechanisms of the buyer-supplier interaction will be likely driven by the </w:t>
      </w:r>
      <w:r w:rsidR="009F14FE">
        <w:rPr>
          <w:rFonts w:cstheme="minorHAnsi"/>
          <w:lang w:val="en-GB"/>
        </w:rPr>
        <w:t>modification</w:t>
      </w:r>
      <w:r w:rsidR="00937051" w:rsidRPr="005E08C0">
        <w:rPr>
          <w:rFonts w:cstheme="minorHAnsi"/>
          <w:lang w:val="en-GB"/>
        </w:rPr>
        <w:t xml:space="preserve"> and advancements in those technologies that specifically enable/support the buyer-supplier interaction itself, such as: blockchain</w:t>
      </w:r>
      <w:r>
        <w:rPr>
          <w:rFonts w:cstheme="minorHAnsi"/>
          <w:lang w:val="en-GB"/>
        </w:rPr>
        <w:t>, m</w:t>
      </w:r>
      <w:r w:rsidR="009F14FE">
        <w:rPr>
          <w:rFonts w:cstheme="minorHAnsi"/>
          <w:lang w:val="en-GB"/>
        </w:rPr>
        <w:t>achine learning (M</w:t>
      </w:r>
      <w:r w:rsidR="00937051" w:rsidRPr="005E08C0">
        <w:rPr>
          <w:rFonts w:cstheme="minorHAnsi"/>
          <w:lang w:val="en-GB"/>
        </w:rPr>
        <w:t>L</w:t>
      </w:r>
      <w:r w:rsidR="009F14FE">
        <w:rPr>
          <w:rFonts w:cstheme="minorHAnsi"/>
          <w:lang w:val="en-GB"/>
        </w:rPr>
        <w:t>)</w:t>
      </w:r>
      <w:r w:rsidR="00937051" w:rsidRPr="005E08C0">
        <w:rPr>
          <w:rFonts w:cstheme="minorHAnsi"/>
          <w:lang w:val="en-GB"/>
        </w:rPr>
        <w:t xml:space="preserve"> for automated decision-making (applied to the supply chain relationship), collaborative digital platforms, etc.</w:t>
      </w:r>
    </w:p>
    <w:p w14:paraId="2BB0AD1F" w14:textId="28612B7D" w:rsidR="00937051" w:rsidRPr="005E08C0" w:rsidRDefault="000D4FFF" w:rsidP="005E08C0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T</w:t>
      </w:r>
      <w:r w:rsidR="009F14FE">
        <w:rPr>
          <w:rFonts w:cstheme="minorHAnsi"/>
          <w:lang w:val="en-GB"/>
        </w:rPr>
        <w:t>he</w:t>
      </w:r>
      <w:r w:rsidR="00122687">
        <w:rPr>
          <w:rFonts w:cstheme="minorHAnsi"/>
          <w:lang w:val="en-GB"/>
        </w:rPr>
        <w:t>se technological advancements</w:t>
      </w:r>
      <w:r w:rsidR="00937051" w:rsidRPr="005E08C0">
        <w:rPr>
          <w:rFonts w:cstheme="minorHAnsi"/>
          <w:lang w:val="en-GB"/>
        </w:rPr>
        <w:t xml:space="preserve">, </w:t>
      </w:r>
      <w:r w:rsidR="00122687">
        <w:rPr>
          <w:rFonts w:cstheme="minorHAnsi"/>
          <w:lang w:val="en-GB"/>
        </w:rPr>
        <w:t>have</w:t>
      </w:r>
      <w:r w:rsidR="00937051" w:rsidRPr="005E08C0">
        <w:rPr>
          <w:rFonts w:cstheme="minorHAnsi"/>
          <w:lang w:val="en-GB"/>
        </w:rPr>
        <w:t xml:space="preserve"> the potential to influence – and </w:t>
      </w:r>
      <w:r w:rsidR="00E23513">
        <w:rPr>
          <w:rFonts w:cstheme="minorHAnsi"/>
          <w:lang w:val="en-GB"/>
        </w:rPr>
        <w:t>even</w:t>
      </w:r>
      <w:r w:rsidR="00937051" w:rsidRPr="005E08C0">
        <w:rPr>
          <w:rFonts w:cstheme="minorHAnsi"/>
          <w:lang w:val="en-GB"/>
        </w:rPr>
        <w:t xml:space="preserve"> radically change – all types of collaborative practices. They can profoundly affect the nature and management of contracts, thus modifying the “formal” </w:t>
      </w:r>
      <w:r w:rsidR="00122687">
        <w:rPr>
          <w:rFonts w:cstheme="minorHAnsi"/>
          <w:lang w:val="en-GB"/>
        </w:rPr>
        <w:t>mechanisms of</w:t>
      </w:r>
      <w:r w:rsidR="00937051" w:rsidRPr="005E08C0">
        <w:rPr>
          <w:rFonts w:cstheme="minorHAnsi"/>
          <w:lang w:val="en-GB"/>
        </w:rPr>
        <w:t xml:space="preserve"> r</w:t>
      </w:r>
      <w:r w:rsidR="00122687">
        <w:rPr>
          <w:rFonts w:cstheme="minorHAnsi"/>
          <w:lang w:val="en-GB"/>
        </w:rPr>
        <w:t xml:space="preserve">elationship management. They also allow for </w:t>
      </w:r>
      <w:r w:rsidR="00937051" w:rsidRPr="005E08C0">
        <w:rPr>
          <w:rFonts w:cstheme="minorHAnsi"/>
          <w:lang w:val="en-GB"/>
        </w:rPr>
        <w:t>more extensive direct relationship management</w:t>
      </w:r>
      <w:r w:rsidR="00E23513">
        <w:rPr>
          <w:rFonts w:cstheme="minorHAnsi"/>
          <w:lang w:val="en-GB"/>
        </w:rPr>
        <w:t xml:space="preserve"> (i.e., centralized control, </w:t>
      </w:r>
      <w:r w:rsidR="00937051" w:rsidRPr="005E08C0">
        <w:rPr>
          <w:rFonts w:cstheme="minorHAnsi"/>
          <w:lang w:val="en-GB"/>
        </w:rPr>
        <w:t>another type of transactional approach to governance). O</w:t>
      </w:r>
      <w:r w:rsidR="00122687">
        <w:rPr>
          <w:rFonts w:cstheme="minorHAnsi"/>
          <w:lang w:val="en-GB"/>
        </w:rPr>
        <w:t>n the other hand, they enable</w:t>
      </w:r>
      <w:r w:rsidR="00937051" w:rsidRPr="005E08C0">
        <w:rPr>
          <w:rFonts w:cstheme="minorHAnsi"/>
          <w:lang w:val="en-GB"/>
        </w:rPr>
        <w:t xml:space="preserve"> superior coordination as well as new form</w:t>
      </w:r>
      <w:r w:rsidR="00122687">
        <w:rPr>
          <w:rFonts w:cstheme="minorHAnsi"/>
          <w:lang w:val="en-GB"/>
        </w:rPr>
        <w:t>s</w:t>
      </w:r>
      <w:r w:rsidR="00937051" w:rsidRPr="005E08C0">
        <w:rPr>
          <w:rFonts w:cstheme="minorHAnsi"/>
          <w:lang w:val="en-GB"/>
        </w:rPr>
        <w:t xml:space="preserve"> of collaboration, even at different tiers of the supply chain.</w:t>
      </w:r>
    </w:p>
    <w:p w14:paraId="45B903AE" w14:textId="77777777" w:rsidR="00166088" w:rsidRDefault="00166088" w:rsidP="00ED1E4F">
      <w:pPr>
        <w:rPr>
          <w:lang w:val="en-US"/>
        </w:rPr>
      </w:pPr>
    </w:p>
    <w:p w14:paraId="21BC6099" w14:textId="5E3DBE52" w:rsidR="00884858" w:rsidRPr="00884858" w:rsidRDefault="00313DA3" w:rsidP="00ED1E4F">
      <w:pPr>
        <w:rPr>
          <w:b/>
          <w:lang w:val="en-US"/>
        </w:rPr>
      </w:pPr>
      <w:r>
        <w:rPr>
          <w:b/>
          <w:lang w:val="en-US"/>
        </w:rPr>
        <w:lastRenderedPageBreak/>
        <w:t>Topics of interest</w:t>
      </w:r>
      <w:r w:rsidR="000D4FFF">
        <w:rPr>
          <w:b/>
          <w:lang w:val="en-US"/>
        </w:rPr>
        <w:t xml:space="preserve"> </w:t>
      </w:r>
    </w:p>
    <w:p w14:paraId="3467E39F" w14:textId="2DE0404E" w:rsidR="00B53EFF" w:rsidRPr="00F82334" w:rsidRDefault="00335B3E" w:rsidP="00335B3E">
      <w:pPr>
        <w:jc w:val="both"/>
        <w:rPr>
          <w:lang w:val="en-US"/>
        </w:rPr>
      </w:pPr>
      <w:r w:rsidRPr="00F82334">
        <w:rPr>
          <w:lang w:val="en-US"/>
        </w:rPr>
        <w:t>This special issue pioneers research on how and why Digital Transformation influences governance of inter-organi</w:t>
      </w:r>
      <w:r w:rsidR="00524A20" w:rsidRPr="00F82334">
        <w:rPr>
          <w:lang w:val="en-US"/>
        </w:rPr>
        <w:t>z</w:t>
      </w:r>
      <w:r w:rsidRPr="00F82334">
        <w:rPr>
          <w:lang w:val="en-US"/>
        </w:rPr>
        <w:t>ational relationships in supply chains. We expect it to contribute to knowledge generation primarily with respect to the following issues</w:t>
      </w:r>
      <w:r w:rsidR="00396327" w:rsidRPr="00F82334">
        <w:rPr>
          <w:lang w:val="en-US"/>
        </w:rPr>
        <w:t>:</w:t>
      </w:r>
      <w:r w:rsidR="00B53EFF" w:rsidRPr="00F82334">
        <w:rPr>
          <w:lang w:val="en-US"/>
        </w:rPr>
        <w:t xml:space="preserve"> </w:t>
      </w:r>
    </w:p>
    <w:p w14:paraId="2955B320" w14:textId="0FF6BD0C" w:rsidR="0066244A" w:rsidRPr="00F82334" w:rsidRDefault="009067EE" w:rsidP="00C57428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lang w:val="en-US"/>
        </w:rPr>
      </w:pPr>
      <w:r w:rsidRPr="00F82334">
        <w:rPr>
          <w:lang w:val="en-US"/>
        </w:rPr>
        <w:t>Impact on supply chain collaboration</w:t>
      </w:r>
      <w:r w:rsidR="00CF0A06" w:rsidRPr="00F82334">
        <w:rPr>
          <w:lang w:val="en-US"/>
        </w:rPr>
        <w:t xml:space="preserve"> and integration</w:t>
      </w:r>
      <w:r w:rsidR="00DE2F8E" w:rsidRPr="00F82334">
        <w:rPr>
          <w:lang w:val="en-US"/>
        </w:rPr>
        <w:t xml:space="preserve"> </w:t>
      </w:r>
    </w:p>
    <w:p w14:paraId="7570B940" w14:textId="59AF494E" w:rsidR="00DE2F8E" w:rsidRPr="00F82334" w:rsidRDefault="009067EE" w:rsidP="00B63D1D">
      <w:pPr>
        <w:pStyle w:val="PlainText"/>
        <w:numPr>
          <w:ilvl w:val="0"/>
          <w:numId w:val="7"/>
        </w:numPr>
        <w:spacing w:line="276" w:lineRule="auto"/>
        <w:ind w:left="426" w:hanging="426"/>
        <w:jc w:val="both"/>
      </w:pPr>
      <w:r w:rsidRPr="00F82334">
        <w:t>Evolution of</w:t>
      </w:r>
      <w:r w:rsidR="00F20128" w:rsidRPr="00F82334">
        <w:t xml:space="preserve"> different types of</w:t>
      </w:r>
      <w:r w:rsidRPr="00F82334">
        <w:t xml:space="preserve"> governance mechanisms</w:t>
      </w:r>
      <w:r w:rsidR="00DE2F8E" w:rsidRPr="00F82334">
        <w:t xml:space="preserve"> </w:t>
      </w:r>
    </w:p>
    <w:p w14:paraId="53F8D1EE" w14:textId="71F63D78" w:rsidR="0066244A" w:rsidRPr="00F82334" w:rsidRDefault="00DE2F8E" w:rsidP="00E64F3D">
      <w:pPr>
        <w:pStyle w:val="ListParagraph"/>
        <w:numPr>
          <w:ilvl w:val="0"/>
          <w:numId w:val="7"/>
        </w:numPr>
        <w:spacing w:after="0"/>
        <w:ind w:left="426" w:hanging="426"/>
        <w:jc w:val="both"/>
      </w:pPr>
      <w:r w:rsidRPr="00F82334">
        <w:rPr>
          <w:lang w:val="en-US"/>
        </w:rPr>
        <w:t>I</w:t>
      </w:r>
      <w:r w:rsidR="00F20128" w:rsidRPr="00F82334">
        <w:rPr>
          <w:lang w:val="en-US"/>
        </w:rPr>
        <w:t xml:space="preserve">mpact of </w:t>
      </w:r>
      <w:r w:rsidR="00B53EFF" w:rsidRPr="00F82334">
        <w:rPr>
          <w:lang w:val="en-US"/>
        </w:rPr>
        <w:t>Digital T</w:t>
      </w:r>
      <w:r w:rsidR="00F20128" w:rsidRPr="00F82334">
        <w:rPr>
          <w:lang w:val="en-US"/>
        </w:rPr>
        <w:t>ransformation on the role of trust in buyer-supplier relationships</w:t>
      </w:r>
      <w:r w:rsidRPr="00F82334">
        <w:rPr>
          <w:lang w:val="en-US"/>
        </w:rPr>
        <w:t xml:space="preserve"> </w:t>
      </w:r>
    </w:p>
    <w:p w14:paraId="30EF97A4" w14:textId="5D1A60E9" w:rsidR="00B0762E" w:rsidRPr="00F82334" w:rsidRDefault="009067EE" w:rsidP="00AB5BD8">
      <w:pPr>
        <w:pStyle w:val="PlainText"/>
        <w:numPr>
          <w:ilvl w:val="0"/>
          <w:numId w:val="7"/>
        </w:numPr>
        <w:spacing w:line="276" w:lineRule="auto"/>
        <w:ind w:left="426" w:hanging="426"/>
        <w:jc w:val="both"/>
      </w:pPr>
      <w:r w:rsidRPr="00F82334">
        <w:t>Impact on relationship</w:t>
      </w:r>
      <w:r w:rsidR="00DE2F8E" w:rsidRPr="00F82334">
        <w:t xml:space="preserve"> governance in the multi-tier supply chain </w:t>
      </w:r>
    </w:p>
    <w:p w14:paraId="6A8664B7" w14:textId="33870DBC" w:rsidR="00165F46" w:rsidRPr="00F82334" w:rsidRDefault="0066244A" w:rsidP="00E73680">
      <w:pPr>
        <w:pStyle w:val="PlainText"/>
        <w:numPr>
          <w:ilvl w:val="0"/>
          <w:numId w:val="7"/>
        </w:numPr>
        <w:spacing w:line="276" w:lineRule="auto"/>
        <w:ind w:left="426" w:hanging="426"/>
        <w:jc w:val="both"/>
      </w:pPr>
      <w:r w:rsidRPr="00F82334">
        <w:t xml:space="preserve">Impact of </w:t>
      </w:r>
      <w:r w:rsidR="00B0762E" w:rsidRPr="00F82334">
        <w:t xml:space="preserve">Digital Transformation on governance of </w:t>
      </w:r>
      <w:r w:rsidRPr="00F82334">
        <w:t>i</w:t>
      </w:r>
      <w:r w:rsidR="00B0762E" w:rsidRPr="00F82334">
        <w:t xml:space="preserve">nternational relationships </w:t>
      </w:r>
    </w:p>
    <w:p w14:paraId="4C991784" w14:textId="40C4F915" w:rsidR="00165F46" w:rsidRPr="00F82334" w:rsidRDefault="00937051" w:rsidP="00255552">
      <w:pPr>
        <w:pStyle w:val="PlainText"/>
        <w:numPr>
          <w:ilvl w:val="0"/>
          <w:numId w:val="7"/>
        </w:numPr>
        <w:spacing w:line="276" w:lineRule="auto"/>
        <w:ind w:left="426" w:hanging="426"/>
        <w:jc w:val="both"/>
      </w:pPr>
      <w:r w:rsidRPr="00F82334">
        <w:rPr>
          <w:lang w:val="en-US"/>
        </w:rPr>
        <w:t>Size matt</w:t>
      </w:r>
      <w:r w:rsidR="0066244A" w:rsidRPr="00F82334">
        <w:rPr>
          <w:lang w:val="en-US"/>
        </w:rPr>
        <w:t xml:space="preserve">ers? Impact of </w:t>
      </w:r>
      <w:r w:rsidR="00165F46" w:rsidRPr="00F82334">
        <w:rPr>
          <w:lang w:val="en-US"/>
        </w:rPr>
        <w:t>Digital Transformation</w:t>
      </w:r>
      <w:r w:rsidRPr="00F82334">
        <w:rPr>
          <w:lang w:val="en-US"/>
        </w:rPr>
        <w:t xml:space="preserve"> on power balance and governance practic</w:t>
      </w:r>
      <w:r w:rsidR="00165F46" w:rsidRPr="00F82334">
        <w:rPr>
          <w:lang w:val="en-US"/>
        </w:rPr>
        <w:t>es in the relationships between large corporations and SME</w:t>
      </w:r>
      <w:r w:rsidR="00B55C4C" w:rsidRPr="00F82334">
        <w:rPr>
          <w:lang w:val="en-US"/>
        </w:rPr>
        <w:t>s</w:t>
      </w:r>
      <w:r w:rsidR="00165F46" w:rsidRPr="00F82334">
        <w:rPr>
          <w:lang w:val="en-US"/>
        </w:rPr>
        <w:t xml:space="preserve"> </w:t>
      </w:r>
    </w:p>
    <w:p w14:paraId="32781923" w14:textId="1DEC1AAC" w:rsidR="007E7B25" w:rsidRPr="00F82334" w:rsidRDefault="00E505F7" w:rsidP="003B62C9">
      <w:pPr>
        <w:pStyle w:val="ListParagraph"/>
        <w:numPr>
          <w:ilvl w:val="0"/>
          <w:numId w:val="7"/>
        </w:numPr>
        <w:spacing w:after="0"/>
        <w:ind w:left="426" w:hanging="426"/>
        <w:jc w:val="both"/>
      </w:pPr>
      <w:r w:rsidRPr="00F82334">
        <w:rPr>
          <w:lang w:val="en-GB"/>
        </w:rPr>
        <w:t>Efficiency of self-executing governance systems</w:t>
      </w:r>
      <w:r w:rsidR="00B817B4" w:rsidRPr="00F82334">
        <w:rPr>
          <w:lang w:val="en-GB"/>
        </w:rPr>
        <w:t xml:space="preserve"> </w:t>
      </w:r>
    </w:p>
    <w:p w14:paraId="0E7F7ABA" w14:textId="7636839C" w:rsidR="00EB7135" w:rsidRPr="00F82334" w:rsidRDefault="00E505F7" w:rsidP="00F46F91">
      <w:pPr>
        <w:pStyle w:val="PlainText"/>
        <w:numPr>
          <w:ilvl w:val="0"/>
          <w:numId w:val="7"/>
        </w:numPr>
        <w:spacing w:line="276" w:lineRule="auto"/>
        <w:ind w:left="426" w:hanging="426"/>
        <w:jc w:val="both"/>
        <w:rPr>
          <w:lang w:val="en-US"/>
        </w:rPr>
      </w:pPr>
      <w:r w:rsidRPr="00F82334">
        <w:t>Strategic sustainability objectives implications</w:t>
      </w:r>
      <w:r w:rsidR="00B817B4" w:rsidRPr="00F82334">
        <w:t xml:space="preserve"> </w:t>
      </w:r>
    </w:p>
    <w:p w14:paraId="2FEF79F9" w14:textId="5E9E8962" w:rsidR="00EB7135" w:rsidRPr="00F82334" w:rsidRDefault="007E7B25" w:rsidP="000944B9">
      <w:pPr>
        <w:pStyle w:val="PlainText"/>
        <w:numPr>
          <w:ilvl w:val="0"/>
          <w:numId w:val="7"/>
        </w:numPr>
        <w:spacing w:line="276" w:lineRule="auto"/>
        <w:ind w:left="426" w:hanging="426"/>
        <w:jc w:val="both"/>
        <w:rPr>
          <w:lang w:val="en-US"/>
        </w:rPr>
      </w:pPr>
      <w:r w:rsidRPr="00F82334">
        <w:rPr>
          <w:lang w:val="en-US"/>
        </w:rPr>
        <w:t xml:space="preserve">Implications of </w:t>
      </w:r>
      <w:r w:rsidR="00EB7135" w:rsidRPr="00F82334">
        <w:rPr>
          <w:lang w:val="en-US"/>
        </w:rPr>
        <w:t xml:space="preserve">Digital Transformation on supply chain finance/cashflow </w:t>
      </w:r>
    </w:p>
    <w:p w14:paraId="2ACB496B" w14:textId="0A42F2D6" w:rsidR="00C642FA" w:rsidRPr="00F82334" w:rsidRDefault="00EB7135" w:rsidP="00B63D1D">
      <w:pPr>
        <w:pStyle w:val="PlainText"/>
        <w:numPr>
          <w:ilvl w:val="0"/>
          <w:numId w:val="7"/>
        </w:numPr>
        <w:spacing w:line="276" w:lineRule="auto"/>
        <w:ind w:left="426" w:hanging="426"/>
        <w:jc w:val="both"/>
      </w:pPr>
      <w:r w:rsidRPr="00F82334">
        <w:rPr>
          <w:lang w:val="en-US"/>
        </w:rPr>
        <w:t>Improved systems of for accounting and costing</w:t>
      </w:r>
      <w:r w:rsidR="00B63D1D" w:rsidRPr="00F82334">
        <w:rPr>
          <w:lang w:val="en-US"/>
        </w:rPr>
        <w:t xml:space="preserve">, including TCO </w:t>
      </w:r>
      <w:r w:rsidRPr="00F82334">
        <w:rPr>
          <w:lang w:val="en-US"/>
        </w:rPr>
        <w:t xml:space="preserve"> </w:t>
      </w:r>
    </w:p>
    <w:p w14:paraId="456ABE5A" w14:textId="77777777" w:rsidR="00B63D1D" w:rsidRPr="00F82334" w:rsidRDefault="00B63D1D" w:rsidP="00B63D1D">
      <w:pPr>
        <w:pStyle w:val="PlainText"/>
        <w:spacing w:line="276" w:lineRule="auto"/>
        <w:ind w:left="426"/>
        <w:jc w:val="both"/>
      </w:pPr>
    </w:p>
    <w:p w14:paraId="047C9EE4" w14:textId="437D2F90" w:rsidR="00313DA3" w:rsidRPr="00F82334" w:rsidRDefault="00313DA3" w:rsidP="00CB7193">
      <w:pPr>
        <w:jc w:val="both"/>
        <w:rPr>
          <w:rFonts w:cstheme="minorHAnsi"/>
          <w:b/>
          <w:lang w:val="en-GB"/>
        </w:rPr>
      </w:pPr>
      <w:r w:rsidRPr="00F82334">
        <w:rPr>
          <w:rFonts w:cstheme="minorHAnsi"/>
          <w:b/>
          <w:lang w:val="en-GB"/>
        </w:rPr>
        <w:t>Submissions and review process</w:t>
      </w:r>
    </w:p>
    <w:p w14:paraId="7D86B651" w14:textId="6E3BA3C5" w:rsidR="00313DA3" w:rsidRPr="00313DA3" w:rsidRDefault="00313DA3" w:rsidP="00313DA3">
      <w:pPr>
        <w:jc w:val="both"/>
        <w:rPr>
          <w:rFonts w:cstheme="minorHAnsi"/>
          <w:lang w:val="en-GB"/>
        </w:rPr>
      </w:pPr>
      <w:r w:rsidRPr="00F82334">
        <w:rPr>
          <w:rFonts w:cstheme="minorHAnsi"/>
          <w:lang w:val="en-GB"/>
        </w:rPr>
        <w:t xml:space="preserve">Submission must be made via Manuscript Central </w:t>
      </w:r>
      <w:hyperlink r:id="rId8" w:history="1">
        <w:r w:rsidRPr="00F82334">
          <w:rPr>
            <w:rStyle w:val="Hyperlink"/>
            <w:rFonts w:cstheme="minorHAnsi"/>
            <w:lang w:val="en-GB"/>
          </w:rPr>
          <w:t>https://mc.manuscriptcentral.com/ijopm</w:t>
        </w:r>
      </w:hyperlink>
      <w:r w:rsidRPr="00F82334">
        <w:rPr>
          <w:rFonts w:cstheme="minorHAnsi"/>
          <w:lang w:val="en-GB"/>
        </w:rPr>
        <w:t xml:space="preserve"> with clear selection indicating that the submission is for this Special Issue.</w:t>
      </w:r>
      <w:r w:rsidRPr="00F82334">
        <w:rPr>
          <w:lang w:val="en-US"/>
        </w:rPr>
        <w:t xml:space="preserve"> </w:t>
      </w:r>
      <w:r w:rsidR="00B63D1D" w:rsidRPr="00F82334">
        <w:rPr>
          <w:lang w:val="en-US"/>
        </w:rPr>
        <w:t xml:space="preserve"> </w:t>
      </w:r>
      <w:r w:rsidR="00342414" w:rsidRPr="00F82334">
        <w:rPr>
          <w:rFonts w:cstheme="minorHAnsi"/>
          <w:lang w:val="en-US"/>
        </w:rPr>
        <w:t>Submitted p</w:t>
      </w:r>
      <w:proofErr w:type="spellStart"/>
      <w:r w:rsidRPr="00F82334">
        <w:rPr>
          <w:rFonts w:cstheme="minorHAnsi"/>
          <w:lang w:val="en-GB"/>
        </w:rPr>
        <w:t>apers</w:t>
      </w:r>
      <w:proofErr w:type="spellEnd"/>
      <w:r w:rsidRPr="00F82334">
        <w:rPr>
          <w:rFonts w:cstheme="minorHAnsi"/>
          <w:lang w:val="en-GB"/>
        </w:rPr>
        <w:t xml:space="preserve"> </w:t>
      </w:r>
      <w:r w:rsidR="00342414" w:rsidRPr="00F82334">
        <w:rPr>
          <w:rFonts w:cstheme="minorHAnsi"/>
          <w:lang w:val="en-GB"/>
        </w:rPr>
        <w:t xml:space="preserve">have to comply with </w:t>
      </w:r>
      <w:r w:rsidRPr="00F82334">
        <w:rPr>
          <w:rFonts w:cstheme="minorHAnsi"/>
          <w:lang w:val="en-GB"/>
        </w:rPr>
        <w:t>the</w:t>
      </w:r>
      <w:r w:rsidRPr="00313DA3">
        <w:rPr>
          <w:rFonts w:cstheme="minorHAnsi"/>
          <w:lang w:val="en-GB"/>
        </w:rPr>
        <w:t xml:space="preserve"> normal author guidelines of the International Journal of Operations and Production Management, which can be found at </w:t>
      </w:r>
      <w:hyperlink r:id="rId9" w:history="1">
        <w:r w:rsidRPr="00342414">
          <w:rPr>
            <w:rStyle w:val="Hyperlink"/>
            <w:rFonts w:cstheme="minorHAnsi"/>
            <w:lang w:val="en-GB"/>
          </w:rPr>
          <w:t>http://emeraldgrouppublishing.com/products/journals/author_guidelines.htm?id=ijopm</w:t>
        </w:r>
      </w:hyperlink>
    </w:p>
    <w:p w14:paraId="5EA18AB8" w14:textId="7D80D8DF" w:rsidR="00524A20" w:rsidRPr="00313DA3" w:rsidRDefault="00B63D1D" w:rsidP="00313DA3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P</w:t>
      </w:r>
      <w:r w:rsidR="00313DA3" w:rsidRPr="00313DA3">
        <w:rPr>
          <w:rFonts w:cstheme="minorHAnsi"/>
          <w:lang w:val="en-GB"/>
        </w:rPr>
        <w:t>apers submitted to the Special Issue will be subjected to normal thorough double-blind review process.</w:t>
      </w:r>
    </w:p>
    <w:p w14:paraId="14555B06" w14:textId="7635856C" w:rsidR="00313DA3" w:rsidRPr="00DC6524" w:rsidRDefault="00313DA3" w:rsidP="00313DA3">
      <w:pPr>
        <w:jc w:val="both"/>
        <w:rPr>
          <w:rFonts w:cstheme="minorHAnsi"/>
          <w:b/>
          <w:lang w:val="en-GB"/>
        </w:rPr>
      </w:pPr>
      <w:r w:rsidRPr="00DC6524">
        <w:rPr>
          <w:rFonts w:cstheme="minorHAnsi"/>
          <w:b/>
          <w:lang w:val="en-GB"/>
        </w:rPr>
        <w:t>Manuscript to be submi</w:t>
      </w:r>
      <w:r w:rsidR="00342414" w:rsidRPr="00DC6524">
        <w:rPr>
          <w:rFonts w:cstheme="minorHAnsi"/>
          <w:b/>
          <w:lang w:val="en-GB"/>
        </w:rPr>
        <w:t>tted to the guest editors by: 30/06/2020</w:t>
      </w:r>
      <w:r w:rsidR="00DC6524">
        <w:rPr>
          <w:rStyle w:val="FootnoteReference"/>
          <w:rFonts w:cstheme="minorHAnsi"/>
          <w:b/>
          <w:lang w:val="en-GB"/>
        </w:rPr>
        <w:footnoteReference w:customMarkFollows="1" w:id="1"/>
        <w:t>*</w:t>
      </w:r>
    </w:p>
    <w:p w14:paraId="2991AD61" w14:textId="012E68FE" w:rsidR="00313DA3" w:rsidRPr="00DC6524" w:rsidRDefault="00342414" w:rsidP="00313DA3">
      <w:pPr>
        <w:jc w:val="both"/>
        <w:rPr>
          <w:rFonts w:cstheme="minorHAnsi"/>
          <w:b/>
          <w:lang w:val="en-GB"/>
        </w:rPr>
      </w:pPr>
      <w:r w:rsidRPr="00DC6524">
        <w:rPr>
          <w:rFonts w:cstheme="minorHAnsi"/>
          <w:b/>
          <w:lang w:val="en-GB"/>
        </w:rPr>
        <w:t>First review outcome by: 31/08/2020</w:t>
      </w:r>
    </w:p>
    <w:p w14:paraId="54B51E8E" w14:textId="5AB902EC" w:rsidR="00313DA3" w:rsidRPr="00DC6524" w:rsidRDefault="00342414" w:rsidP="00313DA3">
      <w:pPr>
        <w:jc w:val="both"/>
        <w:rPr>
          <w:rFonts w:cstheme="minorHAnsi"/>
          <w:b/>
          <w:lang w:val="en-GB"/>
        </w:rPr>
      </w:pPr>
      <w:r w:rsidRPr="00DC6524">
        <w:rPr>
          <w:rFonts w:cstheme="minorHAnsi"/>
          <w:b/>
          <w:lang w:val="en-GB"/>
        </w:rPr>
        <w:t>R</w:t>
      </w:r>
      <w:r w:rsidR="00313DA3" w:rsidRPr="00DC6524">
        <w:rPr>
          <w:rFonts w:cstheme="minorHAnsi"/>
          <w:b/>
          <w:lang w:val="en-GB"/>
        </w:rPr>
        <w:t>evised manuscript to be submitted to the gues</w:t>
      </w:r>
      <w:r w:rsidR="00524A20" w:rsidRPr="00DC6524">
        <w:rPr>
          <w:rFonts w:cstheme="minorHAnsi"/>
          <w:b/>
          <w:lang w:val="en-GB"/>
        </w:rPr>
        <w:t>t editors by: 31/10</w:t>
      </w:r>
      <w:r w:rsidRPr="00DC6524">
        <w:rPr>
          <w:rFonts w:cstheme="minorHAnsi"/>
          <w:b/>
          <w:lang w:val="en-GB"/>
        </w:rPr>
        <w:t>/2020</w:t>
      </w:r>
    </w:p>
    <w:p w14:paraId="43620FE4" w14:textId="59A0946D" w:rsidR="00313DA3" w:rsidRPr="00DC6524" w:rsidRDefault="00524A20" w:rsidP="00313DA3">
      <w:pPr>
        <w:jc w:val="both"/>
        <w:rPr>
          <w:rFonts w:cstheme="minorHAnsi"/>
          <w:b/>
          <w:lang w:val="en-GB"/>
        </w:rPr>
      </w:pPr>
      <w:r w:rsidRPr="00DC6524">
        <w:rPr>
          <w:rFonts w:cstheme="minorHAnsi"/>
          <w:b/>
          <w:lang w:val="en-GB"/>
        </w:rPr>
        <w:t>Second review outcome by: 15/11</w:t>
      </w:r>
      <w:r w:rsidR="00E223BD" w:rsidRPr="00DC6524">
        <w:rPr>
          <w:rFonts w:cstheme="minorHAnsi"/>
          <w:b/>
          <w:lang w:val="en-GB"/>
        </w:rPr>
        <w:t>/2020</w:t>
      </w:r>
    </w:p>
    <w:p w14:paraId="240883A8" w14:textId="22E37B0A" w:rsidR="00313DA3" w:rsidRPr="00DC6524" w:rsidRDefault="00313DA3" w:rsidP="00313DA3">
      <w:pPr>
        <w:jc w:val="both"/>
        <w:rPr>
          <w:rFonts w:cstheme="minorHAnsi"/>
          <w:b/>
          <w:lang w:val="en-GB"/>
        </w:rPr>
      </w:pPr>
      <w:r w:rsidRPr="00DC6524">
        <w:rPr>
          <w:rFonts w:cstheme="minorHAnsi"/>
          <w:b/>
          <w:lang w:val="en-GB"/>
        </w:rPr>
        <w:t>Second revised manuscript to be subm</w:t>
      </w:r>
      <w:r w:rsidR="00524A20" w:rsidRPr="00DC6524">
        <w:rPr>
          <w:rFonts w:cstheme="minorHAnsi"/>
          <w:b/>
          <w:lang w:val="en-GB"/>
        </w:rPr>
        <w:t>itted to the guest editors by: 15/12</w:t>
      </w:r>
      <w:r w:rsidR="00E223BD" w:rsidRPr="00DC6524">
        <w:rPr>
          <w:rFonts w:cstheme="minorHAnsi"/>
          <w:b/>
          <w:lang w:val="en-GB"/>
        </w:rPr>
        <w:t>/2020</w:t>
      </w:r>
    </w:p>
    <w:p w14:paraId="75AF9819" w14:textId="6E65D38F" w:rsidR="00313DA3" w:rsidRPr="00DC6524" w:rsidRDefault="00972318" w:rsidP="00313DA3">
      <w:pPr>
        <w:jc w:val="both"/>
        <w:rPr>
          <w:rFonts w:cstheme="minorHAnsi"/>
          <w:b/>
          <w:lang w:val="en-GB"/>
        </w:rPr>
      </w:pPr>
      <w:r w:rsidRPr="00DC6524">
        <w:rPr>
          <w:rFonts w:cstheme="minorHAnsi"/>
          <w:b/>
          <w:lang w:val="en-GB"/>
        </w:rPr>
        <w:t>Final decision outcome by: 31/12/2020</w:t>
      </w:r>
    </w:p>
    <w:p w14:paraId="34967F0E" w14:textId="73248C37" w:rsidR="00313DA3" w:rsidRDefault="00313DA3" w:rsidP="00313DA3">
      <w:pPr>
        <w:jc w:val="both"/>
        <w:rPr>
          <w:rFonts w:cstheme="minorHAnsi"/>
          <w:lang w:val="en-GB"/>
        </w:rPr>
      </w:pPr>
      <w:r w:rsidRPr="00313DA3">
        <w:rPr>
          <w:rFonts w:cstheme="minorHAnsi"/>
          <w:lang w:val="en-GB"/>
        </w:rPr>
        <w:t>Accepted papers w</w:t>
      </w:r>
      <w:r w:rsidR="00B63D1D">
        <w:rPr>
          <w:rFonts w:cstheme="minorHAnsi"/>
          <w:lang w:val="en-GB"/>
        </w:rPr>
        <w:t xml:space="preserve">ill </w:t>
      </w:r>
      <w:r w:rsidRPr="00313DA3">
        <w:rPr>
          <w:rFonts w:cstheme="minorHAnsi"/>
          <w:lang w:val="en-GB"/>
        </w:rPr>
        <w:t>be online around 30 days after acceptance</w:t>
      </w:r>
      <w:r w:rsidR="002B52B8">
        <w:rPr>
          <w:rFonts w:cstheme="minorHAnsi"/>
          <w:lang w:val="en-GB"/>
        </w:rPr>
        <w:t>.</w:t>
      </w:r>
    </w:p>
    <w:p w14:paraId="3E0B6C3C" w14:textId="531F9FF9" w:rsidR="00D375EA" w:rsidRDefault="00D375EA" w:rsidP="00D375EA">
      <w:pPr>
        <w:jc w:val="both"/>
        <w:rPr>
          <w:rFonts w:cstheme="minorHAnsi"/>
          <w:lang w:val="en-GB"/>
        </w:rPr>
      </w:pPr>
      <w:r w:rsidRPr="00524A20">
        <w:rPr>
          <w:rFonts w:cstheme="minorHAnsi"/>
          <w:b/>
          <w:lang w:val="en-GB"/>
        </w:rPr>
        <w:t>Further information</w:t>
      </w:r>
      <w:r w:rsidR="00B63D1D">
        <w:rPr>
          <w:rFonts w:cstheme="minorHAnsi"/>
          <w:b/>
          <w:lang w:val="en-GB"/>
        </w:rPr>
        <w:t xml:space="preserve">: </w:t>
      </w:r>
      <w:r>
        <w:rPr>
          <w:rFonts w:cstheme="minorHAnsi"/>
          <w:lang w:val="en-GB"/>
        </w:rPr>
        <w:t xml:space="preserve">A special track on Supply Chain Governance in the Digital Age will be </w:t>
      </w:r>
      <w:r w:rsidR="00B63D1D">
        <w:rPr>
          <w:rFonts w:cstheme="minorHAnsi"/>
          <w:lang w:val="en-GB"/>
        </w:rPr>
        <w:t>co-</w:t>
      </w:r>
      <w:r>
        <w:rPr>
          <w:rFonts w:cstheme="minorHAnsi"/>
          <w:lang w:val="en-GB"/>
        </w:rPr>
        <w:t xml:space="preserve">chaired by Prof. Lisa </w:t>
      </w:r>
      <w:proofErr w:type="spellStart"/>
      <w:r>
        <w:rPr>
          <w:rFonts w:cstheme="minorHAnsi"/>
          <w:lang w:val="en-GB"/>
        </w:rPr>
        <w:t>Ellram</w:t>
      </w:r>
      <w:proofErr w:type="spellEnd"/>
      <w:r>
        <w:rPr>
          <w:rFonts w:cstheme="minorHAnsi"/>
          <w:lang w:val="en-GB"/>
        </w:rPr>
        <w:t xml:space="preserve"> </w:t>
      </w:r>
      <w:r w:rsidR="00B63D1D">
        <w:rPr>
          <w:rFonts w:cstheme="minorHAnsi"/>
          <w:lang w:val="en-GB"/>
        </w:rPr>
        <w:t xml:space="preserve">and Paolo Barbieri </w:t>
      </w:r>
      <w:r>
        <w:rPr>
          <w:rFonts w:cstheme="minorHAnsi"/>
          <w:lang w:val="en-GB"/>
        </w:rPr>
        <w:t>at the POMS 31</w:t>
      </w:r>
      <w:r w:rsidRPr="00C87C55">
        <w:rPr>
          <w:rFonts w:cstheme="minorHAnsi"/>
          <w:vertAlign w:val="superscript"/>
          <w:lang w:val="en-GB"/>
        </w:rPr>
        <w:t>st</w:t>
      </w:r>
      <w:r>
        <w:rPr>
          <w:rFonts w:cstheme="minorHAnsi"/>
          <w:lang w:val="en-GB"/>
        </w:rPr>
        <w:t xml:space="preserve"> Annual Conference (April 23-27, Minneapolis MN, USA). </w:t>
      </w:r>
      <w:r w:rsidR="00B63D1D">
        <w:rPr>
          <w:rFonts w:cstheme="minorHAnsi"/>
          <w:lang w:val="en-GB"/>
        </w:rPr>
        <w:t xml:space="preserve">A more detailed version of the call will be available at </w:t>
      </w:r>
      <w:hyperlink r:id="rId10" w:history="1">
        <w:r w:rsidR="00B63D1D" w:rsidRPr="00B63D1D">
          <w:rPr>
            <w:color w:val="0000FF"/>
            <w:u w:val="single"/>
          </w:rPr>
          <w:t>http://www.emeraldgrouppublishing.com/ijopm.htm</w:t>
        </w:r>
      </w:hyperlink>
    </w:p>
    <w:sectPr w:rsidR="00D375EA" w:rsidSect="002B5EC9">
      <w:pgSz w:w="11906" w:h="16838"/>
      <w:pgMar w:top="12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87A8A" w14:textId="77777777" w:rsidR="00C05736" w:rsidRDefault="00C05736" w:rsidP="00DC6524">
      <w:pPr>
        <w:spacing w:after="0" w:line="240" w:lineRule="auto"/>
      </w:pPr>
      <w:r>
        <w:separator/>
      </w:r>
    </w:p>
  </w:endnote>
  <w:endnote w:type="continuationSeparator" w:id="0">
    <w:p w14:paraId="0F7CF22A" w14:textId="77777777" w:rsidR="00C05736" w:rsidRDefault="00C05736" w:rsidP="00DC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58910" w14:textId="77777777" w:rsidR="00C05736" w:rsidRDefault="00C05736" w:rsidP="00DC6524">
      <w:pPr>
        <w:spacing w:after="0" w:line="240" w:lineRule="auto"/>
      </w:pPr>
      <w:r>
        <w:separator/>
      </w:r>
    </w:p>
  </w:footnote>
  <w:footnote w:type="continuationSeparator" w:id="0">
    <w:p w14:paraId="19EA4B7F" w14:textId="77777777" w:rsidR="00C05736" w:rsidRDefault="00C05736" w:rsidP="00DC6524">
      <w:pPr>
        <w:spacing w:after="0" w:line="240" w:lineRule="auto"/>
      </w:pPr>
      <w:r>
        <w:continuationSeparator/>
      </w:r>
    </w:p>
  </w:footnote>
  <w:footnote w:id="1">
    <w:p w14:paraId="7DD4D085" w14:textId="0487AECD" w:rsidR="00DC6524" w:rsidRPr="00DC6524" w:rsidRDefault="00DC6524" w:rsidP="00DC6524">
      <w:pPr>
        <w:pStyle w:val="FootnoteText"/>
        <w:rPr>
          <w:lang w:val="en-US"/>
        </w:rPr>
      </w:pPr>
      <w:r w:rsidRPr="00DC6524">
        <w:rPr>
          <w:rStyle w:val="FootnoteReference"/>
          <w:lang w:val="en-US"/>
        </w:rPr>
        <w:t>*</w:t>
      </w:r>
      <w:r w:rsidRPr="00DC6524">
        <w:rPr>
          <w:lang w:val="en-US"/>
        </w:rPr>
        <w:t xml:space="preserve"> Early submissions are accepted. </w:t>
      </w:r>
      <w:r>
        <w:rPr>
          <w:lang w:val="en-US"/>
        </w:rPr>
        <w:t>A</w:t>
      </w:r>
      <w:r w:rsidRPr="00DC6524">
        <w:rPr>
          <w:lang w:val="en-US"/>
        </w:rPr>
        <w:t>rticles received earlier will be reviewed as they come in with a 2-3 month turnaround expected.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F8C"/>
    <w:multiLevelType w:val="hybridMultilevel"/>
    <w:tmpl w:val="6A9A1D22"/>
    <w:lvl w:ilvl="0" w:tplc="7BD042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F59FD"/>
    <w:multiLevelType w:val="hybridMultilevel"/>
    <w:tmpl w:val="12EA0D6E"/>
    <w:lvl w:ilvl="0" w:tplc="542C722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E2899"/>
    <w:multiLevelType w:val="hybridMultilevel"/>
    <w:tmpl w:val="499C5F20"/>
    <w:lvl w:ilvl="0" w:tplc="841CB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965C3"/>
    <w:multiLevelType w:val="hybridMultilevel"/>
    <w:tmpl w:val="6E2E6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37BC6"/>
    <w:multiLevelType w:val="hybridMultilevel"/>
    <w:tmpl w:val="595EC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662B3"/>
    <w:multiLevelType w:val="hybridMultilevel"/>
    <w:tmpl w:val="4272895A"/>
    <w:lvl w:ilvl="0" w:tplc="DCC61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01014"/>
    <w:multiLevelType w:val="hybridMultilevel"/>
    <w:tmpl w:val="BB3A1470"/>
    <w:lvl w:ilvl="0" w:tplc="E7D6B1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4322F"/>
    <w:multiLevelType w:val="hybridMultilevel"/>
    <w:tmpl w:val="C25CE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C2876"/>
    <w:multiLevelType w:val="hybridMultilevel"/>
    <w:tmpl w:val="3E5EFF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20896"/>
    <w:multiLevelType w:val="hybridMultilevel"/>
    <w:tmpl w:val="746CD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C36"/>
    <w:rsid w:val="000074EF"/>
    <w:rsid w:val="00017DCE"/>
    <w:rsid w:val="00036895"/>
    <w:rsid w:val="00082DB2"/>
    <w:rsid w:val="000B4F30"/>
    <w:rsid w:val="000D2F78"/>
    <w:rsid w:val="000D4FFF"/>
    <w:rsid w:val="000F277C"/>
    <w:rsid w:val="001128D8"/>
    <w:rsid w:val="001139E3"/>
    <w:rsid w:val="00122687"/>
    <w:rsid w:val="00165CAC"/>
    <w:rsid w:val="00165F46"/>
    <w:rsid w:val="00166088"/>
    <w:rsid w:val="00166A13"/>
    <w:rsid w:val="001A561B"/>
    <w:rsid w:val="001A7E63"/>
    <w:rsid w:val="001B3443"/>
    <w:rsid w:val="001C7D70"/>
    <w:rsid w:val="00202213"/>
    <w:rsid w:val="00224C70"/>
    <w:rsid w:val="0022595A"/>
    <w:rsid w:val="00231D05"/>
    <w:rsid w:val="00234273"/>
    <w:rsid w:val="0025386B"/>
    <w:rsid w:val="00260D57"/>
    <w:rsid w:val="002A29BA"/>
    <w:rsid w:val="002A5140"/>
    <w:rsid w:val="002B13E1"/>
    <w:rsid w:val="002B346F"/>
    <w:rsid w:val="002B52B8"/>
    <w:rsid w:val="002B5EC9"/>
    <w:rsid w:val="002B7806"/>
    <w:rsid w:val="002C6F73"/>
    <w:rsid w:val="002E1BC5"/>
    <w:rsid w:val="002F5D53"/>
    <w:rsid w:val="00313DA3"/>
    <w:rsid w:val="00331288"/>
    <w:rsid w:val="00335B3E"/>
    <w:rsid w:val="00342414"/>
    <w:rsid w:val="00342CCD"/>
    <w:rsid w:val="00356A42"/>
    <w:rsid w:val="00382CD4"/>
    <w:rsid w:val="00391466"/>
    <w:rsid w:val="00391BE0"/>
    <w:rsid w:val="00393AC7"/>
    <w:rsid w:val="00396327"/>
    <w:rsid w:val="003A69F1"/>
    <w:rsid w:val="003E17E6"/>
    <w:rsid w:val="003F1E72"/>
    <w:rsid w:val="00401E18"/>
    <w:rsid w:val="00402297"/>
    <w:rsid w:val="00433277"/>
    <w:rsid w:val="00442770"/>
    <w:rsid w:val="004541D6"/>
    <w:rsid w:val="0046315C"/>
    <w:rsid w:val="00464063"/>
    <w:rsid w:val="00467D2B"/>
    <w:rsid w:val="004701C7"/>
    <w:rsid w:val="004C2E95"/>
    <w:rsid w:val="004E3784"/>
    <w:rsid w:val="004E44B8"/>
    <w:rsid w:val="004E50F9"/>
    <w:rsid w:val="004E7DA8"/>
    <w:rsid w:val="004F09F0"/>
    <w:rsid w:val="0050116C"/>
    <w:rsid w:val="005013AC"/>
    <w:rsid w:val="0050496B"/>
    <w:rsid w:val="00524A20"/>
    <w:rsid w:val="005262C4"/>
    <w:rsid w:val="00541DC2"/>
    <w:rsid w:val="0054769C"/>
    <w:rsid w:val="00562F1E"/>
    <w:rsid w:val="0059216E"/>
    <w:rsid w:val="005A0F4A"/>
    <w:rsid w:val="005A3ECB"/>
    <w:rsid w:val="005A70F7"/>
    <w:rsid w:val="005B0B75"/>
    <w:rsid w:val="005D1AD2"/>
    <w:rsid w:val="005D287C"/>
    <w:rsid w:val="005E08C0"/>
    <w:rsid w:val="00612310"/>
    <w:rsid w:val="00612E7E"/>
    <w:rsid w:val="0062004D"/>
    <w:rsid w:val="00620DDE"/>
    <w:rsid w:val="00636A9C"/>
    <w:rsid w:val="0064357E"/>
    <w:rsid w:val="0066109C"/>
    <w:rsid w:val="0066244A"/>
    <w:rsid w:val="00696CBB"/>
    <w:rsid w:val="00697D0B"/>
    <w:rsid w:val="006B2C84"/>
    <w:rsid w:val="006B66D9"/>
    <w:rsid w:val="006C3143"/>
    <w:rsid w:val="006E429F"/>
    <w:rsid w:val="007442F0"/>
    <w:rsid w:val="00761819"/>
    <w:rsid w:val="007E736C"/>
    <w:rsid w:val="007E7B25"/>
    <w:rsid w:val="00814EFE"/>
    <w:rsid w:val="00826FDD"/>
    <w:rsid w:val="008815FF"/>
    <w:rsid w:val="00884858"/>
    <w:rsid w:val="0088746E"/>
    <w:rsid w:val="008B1336"/>
    <w:rsid w:val="008D783B"/>
    <w:rsid w:val="009067EE"/>
    <w:rsid w:val="0090762C"/>
    <w:rsid w:val="00924038"/>
    <w:rsid w:val="00924071"/>
    <w:rsid w:val="00924476"/>
    <w:rsid w:val="00925926"/>
    <w:rsid w:val="00937051"/>
    <w:rsid w:val="00972318"/>
    <w:rsid w:val="009A30EE"/>
    <w:rsid w:val="009B1E87"/>
    <w:rsid w:val="009F14FE"/>
    <w:rsid w:val="009F2952"/>
    <w:rsid w:val="00A109BF"/>
    <w:rsid w:val="00A16284"/>
    <w:rsid w:val="00A55C6B"/>
    <w:rsid w:val="00A638C1"/>
    <w:rsid w:val="00A659A1"/>
    <w:rsid w:val="00AC3869"/>
    <w:rsid w:val="00AD0882"/>
    <w:rsid w:val="00AD1084"/>
    <w:rsid w:val="00AD7C36"/>
    <w:rsid w:val="00B0762E"/>
    <w:rsid w:val="00B076AA"/>
    <w:rsid w:val="00B253B9"/>
    <w:rsid w:val="00B313BD"/>
    <w:rsid w:val="00B51E63"/>
    <w:rsid w:val="00B53EFF"/>
    <w:rsid w:val="00B5568D"/>
    <w:rsid w:val="00B55C4C"/>
    <w:rsid w:val="00B63D1D"/>
    <w:rsid w:val="00B817B4"/>
    <w:rsid w:val="00B86B3C"/>
    <w:rsid w:val="00B9699A"/>
    <w:rsid w:val="00BC6CB9"/>
    <w:rsid w:val="00BE46B9"/>
    <w:rsid w:val="00C05736"/>
    <w:rsid w:val="00C12D10"/>
    <w:rsid w:val="00C20C40"/>
    <w:rsid w:val="00C34EC7"/>
    <w:rsid w:val="00C363C3"/>
    <w:rsid w:val="00C37137"/>
    <w:rsid w:val="00C46E4D"/>
    <w:rsid w:val="00C642FA"/>
    <w:rsid w:val="00C87C55"/>
    <w:rsid w:val="00C9054C"/>
    <w:rsid w:val="00C95163"/>
    <w:rsid w:val="00C9559D"/>
    <w:rsid w:val="00CB7193"/>
    <w:rsid w:val="00CC3FAB"/>
    <w:rsid w:val="00CC4EA4"/>
    <w:rsid w:val="00CC6742"/>
    <w:rsid w:val="00CF0A06"/>
    <w:rsid w:val="00D11D45"/>
    <w:rsid w:val="00D13BBF"/>
    <w:rsid w:val="00D375EA"/>
    <w:rsid w:val="00D56E65"/>
    <w:rsid w:val="00D57EDA"/>
    <w:rsid w:val="00D62C75"/>
    <w:rsid w:val="00D62CAC"/>
    <w:rsid w:val="00D74B0B"/>
    <w:rsid w:val="00D8036A"/>
    <w:rsid w:val="00D81795"/>
    <w:rsid w:val="00DA0120"/>
    <w:rsid w:val="00DA6ECA"/>
    <w:rsid w:val="00DC6524"/>
    <w:rsid w:val="00DD4FF1"/>
    <w:rsid w:val="00DE2F8E"/>
    <w:rsid w:val="00DE36C7"/>
    <w:rsid w:val="00DF12DD"/>
    <w:rsid w:val="00DF1B20"/>
    <w:rsid w:val="00E005E0"/>
    <w:rsid w:val="00E223BD"/>
    <w:rsid w:val="00E23513"/>
    <w:rsid w:val="00E3528D"/>
    <w:rsid w:val="00E505F7"/>
    <w:rsid w:val="00E563AB"/>
    <w:rsid w:val="00E61D6B"/>
    <w:rsid w:val="00E973F2"/>
    <w:rsid w:val="00EB7135"/>
    <w:rsid w:val="00ED1E4F"/>
    <w:rsid w:val="00ED3253"/>
    <w:rsid w:val="00F02C10"/>
    <w:rsid w:val="00F0572B"/>
    <w:rsid w:val="00F10B0E"/>
    <w:rsid w:val="00F156AC"/>
    <w:rsid w:val="00F20128"/>
    <w:rsid w:val="00F41241"/>
    <w:rsid w:val="00F4684B"/>
    <w:rsid w:val="00F63F03"/>
    <w:rsid w:val="00F74C6F"/>
    <w:rsid w:val="00F82334"/>
    <w:rsid w:val="00F94698"/>
    <w:rsid w:val="00FB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DC789"/>
  <w15:chartTrackingRefBased/>
  <w15:docId w15:val="{96F6C181-727A-4794-9CEF-A2A39911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EA4"/>
  </w:style>
  <w:style w:type="paragraph" w:styleId="Heading1">
    <w:name w:val="heading 1"/>
    <w:basedOn w:val="Normal"/>
    <w:next w:val="Normal"/>
    <w:link w:val="Heading1Char"/>
    <w:uiPriority w:val="9"/>
    <w:qFormat/>
    <w:rsid w:val="00CC4EA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EA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4EA4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4EA4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4EA4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4EA4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4EA4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4E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4E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5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59A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659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9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50F9"/>
    <w:rPr>
      <w:color w:val="0000FF"/>
      <w:u w:val="single"/>
    </w:rPr>
  </w:style>
  <w:style w:type="table" w:styleId="TableGrid">
    <w:name w:val="Table Grid"/>
    <w:basedOn w:val="TableNormal"/>
    <w:uiPriority w:val="39"/>
    <w:rsid w:val="00D7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363C3"/>
    <w:pPr>
      <w:spacing w:after="0" w:line="240" w:lineRule="auto"/>
    </w:pPr>
    <w:rPr>
      <w:rFonts w:ascii="Calibri" w:hAnsi="Calibri"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363C3"/>
    <w:rPr>
      <w:rFonts w:ascii="Calibri" w:hAnsi="Calibri" w:cs="Consolas"/>
      <w:szCs w:val="21"/>
      <w:lang w:val="en-GB"/>
    </w:rPr>
  </w:style>
  <w:style w:type="paragraph" w:styleId="Revision">
    <w:name w:val="Revision"/>
    <w:hidden/>
    <w:uiPriority w:val="99"/>
    <w:semiHidden/>
    <w:rsid w:val="00E005E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4241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6524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65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652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C4EA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EA4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4EA4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4EA4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4EA4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4EA4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4EA4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4EA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4EA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4EA4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C4EA4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4EA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4E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C4EA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C4EA4"/>
    <w:rPr>
      <w:b/>
      <w:bCs/>
    </w:rPr>
  </w:style>
  <w:style w:type="character" w:styleId="Emphasis">
    <w:name w:val="Emphasis"/>
    <w:uiPriority w:val="20"/>
    <w:qFormat/>
    <w:rsid w:val="00CC4EA4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CC4EA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C4EA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C4EA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4EA4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4EA4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CC4EA4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CC4EA4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CC4EA4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CC4EA4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CC4EA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4E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.manuscriptcentral.com/ijopm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meraldgrouppublishing.com/ijopm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meraldgrouppublishing.com/products/journals/author_guidelines.htm?id=ijop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B46B3-58C4-47B7-ADC2-956B94F8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2</Pages>
  <Words>964</Words>
  <Characters>5410</Characters>
  <Application>Microsoft Office Word</Application>
  <DocSecurity>0</DocSecurity>
  <Lines>108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Barbieri</dc:creator>
  <cp:keywords/>
  <dc:description/>
  <cp:lastModifiedBy>Ellram, Lisa Marie Dr.</cp:lastModifiedBy>
  <cp:revision>4</cp:revision>
  <cp:lastPrinted>2019-08-08T21:24:00Z</cp:lastPrinted>
  <dcterms:created xsi:type="dcterms:W3CDTF">2019-08-05T22:08:00Z</dcterms:created>
  <dcterms:modified xsi:type="dcterms:W3CDTF">2019-08-09T17:33:00Z</dcterms:modified>
</cp:coreProperties>
</file>